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spacing w:line="360" w:lineRule="auto"/>
        <w:ind w:right="17"/>
        <w:jc w:val="center"/>
        <w:rPr>
          <w:rFonts w:eastAsia="黑体"/>
          <w:sz w:val="44"/>
        </w:rPr>
      </w:pPr>
    </w:p>
    <w:p>
      <w:pPr>
        <w:tabs>
          <w:tab w:val="left" w:pos="0"/>
        </w:tabs>
        <w:spacing w:line="360" w:lineRule="auto"/>
        <w:ind w:right="17"/>
        <w:jc w:val="center"/>
        <w:rPr>
          <w:rFonts w:eastAsia="黑体"/>
          <w:sz w:val="44"/>
        </w:rPr>
      </w:pPr>
    </w:p>
    <w:p>
      <w:pPr>
        <w:tabs>
          <w:tab w:val="left" w:pos="0"/>
        </w:tabs>
        <w:spacing w:line="360" w:lineRule="auto"/>
        <w:ind w:right="17"/>
        <w:jc w:val="center"/>
        <w:rPr>
          <w:rFonts w:eastAsia="黑体"/>
          <w:sz w:val="44"/>
        </w:rPr>
      </w:pPr>
    </w:p>
    <w:p>
      <w:pPr>
        <w:tabs>
          <w:tab w:val="left" w:pos="0"/>
        </w:tabs>
        <w:spacing w:line="360" w:lineRule="auto"/>
        <w:ind w:right="17"/>
        <w:jc w:val="center"/>
        <w:rPr>
          <w:rFonts w:eastAsia="黑体"/>
          <w:sz w:val="44"/>
        </w:rPr>
      </w:pPr>
    </w:p>
    <w:p>
      <w:pPr>
        <w:tabs>
          <w:tab w:val="left" w:pos="0"/>
        </w:tabs>
        <w:spacing w:line="360" w:lineRule="auto"/>
        <w:ind w:right="17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eastAsia="黑体"/>
          <w:sz w:val="44"/>
        </w:rPr>
        <w:t>基层渔技人员培训管理二期</w:t>
      </w:r>
      <w:bookmarkStart w:id="43" w:name="_GoBack"/>
      <w:bookmarkEnd w:id="43"/>
    </w:p>
    <w:p>
      <w:pPr>
        <w:rPr>
          <w:rFonts w:ascii="楷体_GB2312" w:hAnsi="宋体" w:eastAsia="楷体_GB2312"/>
          <w:b/>
          <w:bCs/>
          <w:sz w:val="84"/>
        </w:rPr>
      </w:pPr>
    </w:p>
    <w:p>
      <w:pPr>
        <w:rPr>
          <w:rFonts w:ascii="楷体_GB2312" w:hAnsi="宋体" w:eastAsia="楷体_GB2312"/>
          <w:b/>
          <w:bCs/>
          <w:sz w:val="84"/>
        </w:rPr>
      </w:pPr>
    </w:p>
    <w:p>
      <w:pPr>
        <w:jc w:val="center"/>
        <w:rPr>
          <w:rFonts w:ascii="楷体_GB2312" w:hAnsi="宋体" w:eastAsia="楷体_GB2312"/>
          <w:b/>
          <w:bCs/>
          <w:sz w:val="84"/>
        </w:rPr>
      </w:pPr>
      <w:r>
        <w:rPr>
          <w:rFonts w:hint="eastAsia" w:ascii="楷体_GB2312" w:hAnsi="宋体" w:eastAsia="楷体_GB2312"/>
          <w:b/>
          <w:bCs/>
          <w:sz w:val="84"/>
        </w:rPr>
        <w:t>用户使用说明书</w:t>
      </w:r>
    </w:p>
    <w:p>
      <w:pPr>
        <w:jc w:val="center"/>
        <w:rPr>
          <w:rFonts w:ascii="楷体_GB2312" w:hAnsi="宋体" w:eastAsia="楷体_GB2312"/>
          <w:b/>
          <w:bCs/>
          <w:sz w:val="84"/>
        </w:rPr>
      </w:pPr>
    </w:p>
    <w:p>
      <w:pPr>
        <w:jc w:val="center"/>
        <w:rPr>
          <w:sz w:val="28"/>
        </w:rPr>
      </w:pPr>
      <w:r>
        <w:rPr>
          <w:rFonts w:hint="eastAsia"/>
          <w:sz w:val="28"/>
        </w:rPr>
        <w:t>[V</w:t>
      </w:r>
      <w:r>
        <w:rPr>
          <w:sz w:val="28"/>
        </w:rPr>
        <w:t>1.</w:t>
      </w:r>
      <w:r>
        <w:rPr>
          <w:rFonts w:hint="eastAsia"/>
          <w:sz w:val="28"/>
        </w:rPr>
        <w:t>3(版本号)]</w:t>
      </w:r>
    </w:p>
    <w:p>
      <w:pPr>
        <w:jc w:val="center"/>
        <w:rPr>
          <w:rFonts w:hAnsi="宋体"/>
          <w:sz w:val="28"/>
        </w:rPr>
      </w:pPr>
    </w:p>
    <w:p>
      <w:pPr>
        <w:rPr>
          <w:rFonts w:hAnsi="宋体"/>
          <w:sz w:val="24"/>
        </w:rPr>
      </w:pPr>
    </w:p>
    <w:p>
      <w:pPr>
        <w:rPr>
          <w:rFonts w:hAnsi="宋体"/>
          <w:sz w:val="24"/>
        </w:rPr>
      </w:pPr>
    </w:p>
    <w:p>
      <w:pPr>
        <w:rPr>
          <w:rFonts w:hAnsi="宋体"/>
          <w:sz w:val="24"/>
        </w:rPr>
      </w:pPr>
    </w:p>
    <w:p>
      <w:pPr>
        <w:rPr>
          <w:rFonts w:hAnsi="宋体"/>
          <w:sz w:val="24"/>
        </w:rPr>
      </w:pPr>
    </w:p>
    <w:p>
      <w:pPr>
        <w:rPr>
          <w:rFonts w:hAnsi="宋体"/>
          <w:sz w:val="24"/>
        </w:rPr>
      </w:pPr>
    </w:p>
    <w:p/>
    <w:p/>
    <w:p/>
    <w:p/>
    <w:p/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"_Toc27300"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 基层渔技人员培训管理WEB端后台</w:t>
      </w:r>
      <w:r>
        <w:tab/>
      </w:r>
      <w:r>
        <w:fldChar w:fldCharType="begin"/>
      </w:r>
      <w:r>
        <w:instrText xml:space="preserve"> PAGEREF _Toc27300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"_Toc16801" </w:instrText>
      </w:r>
      <w:r>
        <w:fldChar w:fldCharType="separate"/>
      </w:r>
      <w:r>
        <w:rPr>
          <w:rFonts w:ascii="微软雅黑" w:hAnsi="微软雅黑" w:eastAsia="微软雅黑" w:cs="微软雅黑"/>
        </w:rPr>
        <w:t xml:space="preserve">1.1 </w:t>
      </w:r>
      <w:r>
        <w:rPr>
          <w:rFonts w:hint="eastAsia" w:ascii="微软雅黑" w:hAnsi="微软雅黑" w:eastAsia="微软雅黑" w:cs="微软雅黑"/>
        </w:rPr>
        <w:t>登录页面</w:t>
      </w:r>
      <w:r>
        <w:tab/>
      </w:r>
      <w:r>
        <w:fldChar w:fldCharType="begin"/>
      </w:r>
      <w:r>
        <w:instrText xml:space="preserve"> PAGEREF _Toc16801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"_Toc1312" </w:instrText>
      </w:r>
      <w:r>
        <w:fldChar w:fldCharType="separate"/>
      </w:r>
      <w:r>
        <w:rPr>
          <w:rFonts w:ascii="微软雅黑" w:hAnsi="微软雅黑" w:eastAsia="微软雅黑" w:cs="微软雅黑"/>
        </w:rPr>
        <w:t xml:space="preserve">1.2 </w:t>
      </w:r>
      <w:r>
        <w:rPr>
          <w:rFonts w:hint="eastAsia" w:ascii="微软雅黑" w:hAnsi="微软雅黑" w:eastAsia="微软雅黑" w:cs="微软雅黑"/>
        </w:rPr>
        <w:t>培训基地</w:t>
      </w:r>
      <w:r>
        <w:tab/>
      </w:r>
      <w:r>
        <w:fldChar w:fldCharType="begin"/>
      </w:r>
      <w:r>
        <w:instrText xml:space="preserve"> PAGEREF _Toc1312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"_Toc3310" </w:instrText>
      </w:r>
      <w:r>
        <w:fldChar w:fldCharType="separate"/>
      </w:r>
      <w:r>
        <w:rPr>
          <w:rFonts w:ascii="微软雅黑" w:hAnsi="微软雅黑" w:eastAsia="微软雅黑" w:cs="微软雅黑"/>
        </w:rPr>
        <w:t xml:space="preserve">1.3 </w:t>
      </w:r>
      <w:r>
        <w:rPr>
          <w:rFonts w:hint="eastAsia" w:ascii="微软雅黑" w:hAnsi="微软雅黑" w:eastAsia="微软雅黑" w:cs="微软雅黑"/>
        </w:rPr>
        <w:t>参训人员</w:t>
      </w:r>
      <w:r>
        <w:tab/>
      </w:r>
      <w:r>
        <w:fldChar w:fldCharType="begin"/>
      </w:r>
      <w:r>
        <w:instrText xml:space="preserve"> PAGEREF _Toc3310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"_Toc15252"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1.4修改申请</w:t>
      </w:r>
      <w:r>
        <w:tab/>
      </w:r>
      <w:r>
        <w:fldChar w:fldCharType="begin"/>
      </w:r>
      <w:r>
        <w:instrText xml:space="preserve"> PAGEREF _Toc15252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"_Toc26273"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1.5课程管理</w:t>
      </w:r>
      <w:r>
        <w:tab/>
      </w:r>
      <w:r>
        <w:fldChar w:fldCharType="begin"/>
      </w:r>
      <w:r>
        <w:instrText xml:space="preserve"> PAGEREF _Toc26273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"_Toc25837"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1.6分班管理</w:t>
      </w:r>
      <w:r>
        <w:tab/>
      </w:r>
      <w:r>
        <w:fldChar w:fldCharType="begin"/>
      </w:r>
      <w:r>
        <w:instrText xml:space="preserve"> PAGEREF _Toc25837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"_Toc15963"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1.7培训课件</w:t>
      </w:r>
      <w:r>
        <w:tab/>
      </w:r>
      <w:r>
        <w:fldChar w:fldCharType="begin"/>
      </w:r>
      <w:r>
        <w:instrText xml:space="preserve"> PAGEREF _Toc15963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"_Toc32015"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1.8评价统计</w:t>
      </w:r>
      <w:r>
        <w:tab/>
      </w:r>
      <w:r>
        <w:fldChar w:fldCharType="begin"/>
      </w:r>
      <w:r>
        <w:instrText xml:space="preserve"> PAGEREF _Toc32015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"_Toc18476"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1.9培训老师</w:t>
      </w:r>
      <w:r>
        <w:tab/>
      </w:r>
      <w:r>
        <w:fldChar w:fldCharType="begin"/>
      </w:r>
      <w:r>
        <w:instrText xml:space="preserve"> PAGEREF _Toc18476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"_Toc22678"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1.10培训机构登录</w:t>
      </w:r>
      <w:r>
        <w:tab/>
      </w:r>
      <w:r>
        <w:fldChar w:fldCharType="begin"/>
      </w:r>
      <w:r>
        <w:instrText xml:space="preserve"> PAGEREF _Toc22678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"_Toc31691"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1.11名额管理</w:t>
      </w:r>
      <w:r>
        <w:tab/>
      </w:r>
      <w:r>
        <w:fldChar w:fldCharType="begin"/>
      </w:r>
      <w:r>
        <w:instrText xml:space="preserve"> PAGEREF _Toc31691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"_Toc22463"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2.基层渔技人员培训管理移动端</w:t>
      </w:r>
      <w:r>
        <w:tab/>
      </w:r>
      <w:r>
        <w:fldChar w:fldCharType="begin"/>
      </w:r>
      <w:r>
        <w:instrText xml:space="preserve"> PAGEREF _Toc22463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"_Toc27223"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2.1培训报名表</w:t>
      </w:r>
      <w:r>
        <w:tab/>
      </w:r>
      <w:r>
        <w:fldChar w:fldCharType="begin"/>
      </w:r>
      <w:r>
        <w:instrText xml:space="preserve"> PAGEREF _Toc27223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"_Toc6564"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2.2课程评价表</w:t>
      </w:r>
      <w:r>
        <w:tab/>
      </w:r>
      <w:r>
        <w:fldChar w:fldCharType="begin"/>
      </w:r>
      <w:r>
        <w:instrText xml:space="preserve"> PAGEREF _Toc6564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"_Toc1841"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2.3查询通知</w:t>
      </w:r>
      <w:r>
        <w:tab/>
      </w:r>
      <w:r>
        <w:fldChar w:fldCharType="begin"/>
      </w:r>
      <w:r>
        <w:instrText xml:space="preserve"> PAGEREF _Toc1841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"_Toc31264"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2.4信息查看</w:t>
      </w:r>
      <w:r>
        <w:tab/>
      </w:r>
      <w:r>
        <w:fldChar w:fldCharType="begin"/>
      </w:r>
      <w:r>
        <w:instrText xml:space="preserve"> PAGEREF _Toc31264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"_Toc9403"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2.5培训下载</w:t>
      </w:r>
      <w:r>
        <w:tab/>
      </w:r>
      <w:r>
        <w:fldChar w:fldCharType="begin"/>
      </w:r>
      <w:r>
        <w:instrText xml:space="preserve"> PAGEREF _Toc9403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>
      <w:pPr>
        <w:pStyle w:val="2"/>
        <w:numPr>
          <w:ilvl w:val="0"/>
          <w:numId w:val="1"/>
        </w:numPr>
        <w:rPr>
          <w:rFonts w:ascii="微软雅黑" w:hAnsi="微软雅黑" w:eastAsia="微软雅黑" w:cs="微软雅黑"/>
        </w:rPr>
      </w:pPr>
      <w:bookmarkStart w:id="0" w:name="_Toc27300"/>
      <w:bookmarkStart w:id="1" w:name="_Toc28358"/>
      <w:bookmarkStart w:id="2" w:name="_Toc6369"/>
      <w:bookmarkStart w:id="3" w:name="_Toc16093"/>
      <w:r>
        <w:rPr>
          <w:rFonts w:hint="eastAsia" w:ascii="微软雅黑" w:hAnsi="微软雅黑" w:eastAsia="微软雅黑" w:cs="微软雅黑"/>
        </w:rPr>
        <w:t>基层渔技人员培训管理WEB端后台</w:t>
      </w:r>
      <w:bookmarkEnd w:id="0"/>
      <w:bookmarkEnd w:id="1"/>
      <w:bookmarkEnd w:id="2"/>
    </w:p>
    <w:bookmarkEnd w:id="3"/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  <w:sz w:val="24"/>
        </w:rPr>
      </w:pPr>
      <w:bookmarkStart w:id="4" w:name="_Toc16801"/>
      <w:bookmarkStart w:id="5" w:name="_Toc11877"/>
      <w:r>
        <w:rPr>
          <w:rFonts w:hint="eastAsia" w:ascii="微软雅黑" w:hAnsi="微软雅黑" w:eastAsia="微软雅黑" w:cs="微软雅黑"/>
          <w:sz w:val="24"/>
        </w:rPr>
        <w:t>登录页面</w:t>
      </w:r>
      <w:bookmarkEnd w:id="4"/>
      <w:bookmarkEnd w:id="5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输入peixun.ztldcn.com/fish进入渔业技术培训管理系统。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输入账号和密码登入系统。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4785" cy="2719705"/>
            <wp:effectExtent l="0" t="0" r="12065" b="4445"/>
            <wp:docPr id="25" name="图片 25" descr="tra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train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目前系统内部已创建账号如下：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管理员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名称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账号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山东渔业技术推广站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sdyytgz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sdyytgz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</w:p>
        </w:tc>
      </w:tr>
    </w:tbl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培训机构(18年培训班，19年暂无)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名称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账号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滨州职业学院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peixunbinzhou1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德州市委党校培训班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peixundezhou1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临沂大学、临沂大学基层渔技人员培训（第二期）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peixunlinyi1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山东省基层渔技人员培训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peixunqingdao1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青岛海水重点班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peixunqingdao2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日照培训基地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peixunrizhao1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日照渔技培训（普通）培训班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peixunrizhao2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山东省基层渔技培训威海班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peixunweihai1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威海海洋职业学院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peixunweihai2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烟台淡水重点班、烟台淡水普通班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peixunyantai1</w:t>
            </w: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841" w:type="dxa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</w:p>
        </w:tc>
      </w:tr>
    </w:tbl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备注：1.快捷查询培训机构账户，在用户查询中的用户类型输入’jg’点查询。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2.所有</w:t>
      </w:r>
      <w:r>
        <w:rPr>
          <w:rFonts w:hint="eastAsia" w:ascii="微软雅黑" w:hAnsi="微软雅黑" w:eastAsia="微软雅黑" w:cs="微软雅黑"/>
          <w:b/>
          <w:bCs/>
          <w:sz w:val="24"/>
        </w:rPr>
        <w:t>县级平台</w:t>
      </w:r>
      <w:r>
        <w:rPr>
          <w:rFonts w:hint="eastAsia" w:ascii="微软雅黑" w:hAnsi="微软雅黑" w:eastAsia="微软雅黑" w:cs="微软雅黑"/>
          <w:sz w:val="24"/>
        </w:rPr>
        <w:t>账号已加入该培训系统，使用原</w:t>
      </w:r>
      <w:r>
        <w:rPr>
          <w:rFonts w:hint="eastAsia" w:ascii="微软雅黑" w:hAnsi="微软雅黑" w:eastAsia="微软雅黑" w:cs="微软雅黑"/>
          <w:b/>
          <w:bCs/>
          <w:sz w:val="24"/>
        </w:rPr>
        <w:t>县级平台</w:t>
      </w:r>
      <w:r>
        <w:rPr>
          <w:rFonts w:hint="eastAsia" w:ascii="微软雅黑" w:hAnsi="微软雅黑" w:eastAsia="微软雅黑" w:cs="微软雅黑"/>
          <w:sz w:val="24"/>
        </w:rPr>
        <w:t>登录即可。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系统的主要模块包括：</w:t>
      </w:r>
      <w:r>
        <w:rPr>
          <w:rFonts w:hint="eastAsia" w:ascii="微软雅黑" w:hAnsi="微软雅黑" w:eastAsia="微软雅黑" w:cs="微软雅黑"/>
          <w:b/>
          <w:bCs/>
          <w:sz w:val="24"/>
        </w:rPr>
        <w:t>培训基地、参训人员、修改申请、课程管理、分班管理、培训课件、评价统计、培训老师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  <w:sz w:val="24"/>
        </w:rPr>
      </w:pPr>
      <w:bookmarkStart w:id="6" w:name="_Toc1312"/>
      <w:bookmarkStart w:id="7" w:name="_Toc8516"/>
      <w:r>
        <w:rPr>
          <w:rFonts w:hint="eastAsia" w:ascii="微软雅黑" w:hAnsi="微软雅黑" w:eastAsia="微软雅黑" w:cs="微软雅黑"/>
          <w:sz w:val="24"/>
        </w:rPr>
        <w:t>培训基地</w:t>
      </w:r>
      <w:bookmarkEnd w:id="6"/>
      <w:bookmarkEnd w:id="7"/>
    </w:p>
    <w:p>
      <w:pPr>
        <w:ind w:firstLine="42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该模块用来管理所有培训基地的基础信息，包括名称、内容、地区、开始时间、结束时间、地址、类别、联系人、最大报名人数等信息。可以选择一个培训基地，查看该基地下所有课程。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3675" cy="2368550"/>
            <wp:effectExtent l="0" t="0" r="3175" b="12700"/>
            <wp:docPr id="26" name="图片 26" descr="trai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train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  <w:sz w:val="24"/>
        </w:rPr>
      </w:pPr>
      <w:bookmarkStart w:id="8" w:name="_Toc3310"/>
      <w:bookmarkStart w:id="9" w:name="_Toc721"/>
      <w:r>
        <w:rPr>
          <w:rFonts w:hint="eastAsia" w:ascii="微软雅黑" w:hAnsi="微软雅黑" w:eastAsia="微软雅黑" w:cs="微软雅黑"/>
          <w:sz w:val="24"/>
        </w:rPr>
        <w:t>参训人员</w:t>
      </w:r>
      <w:bookmarkEnd w:id="8"/>
      <w:bookmarkEnd w:id="9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该模块主要对报名人员信息的集中管理，主要功能有：参训人员信息审核、报名表word文档下载，报名表在线快速打印、导出签到表、导出台账等。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0" distR="0">
            <wp:extent cx="5274310" cy="25958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导出签到表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选中参训人员，点击导出签到表。主要操作：先选择哪个培训基地，点击查询按钮，然后点击左上角勾选全部学员，然后点击导出签到表。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57800" cy="2320290"/>
            <wp:effectExtent l="0" t="0" r="0" b="3810"/>
            <wp:docPr id="28" name="图片 28" descr="trai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train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审核、驳回报名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选中参训人员，点击审核或者驳回。也可以批量执行该操作。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使用总账号(推广站账号)进行审核等操作没有限制，当县级平台登录后对学员进行审核时，会有审核名额的限制，具体情况在</w:t>
      </w:r>
      <w:r>
        <w:rPr>
          <w:rFonts w:ascii="微软雅黑" w:hAnsi="微软雅黑" w:eastAsia="微软雅黑" w:cs="微软雅黑"/>
          <w:sz w:val="24"/>
        </w:rPr>
        <w:t>”</w:t>
      </w:r>
      <w:r>
        <w:rPr>
          <w:rFonts w:hint="eastAsia" w:ascii="微软雅黑" w:hAnsi="微软雅黑" w:eastAsia="微软雅黑" w:cs="微软雅黑"/>
          <w:sz w:val="24"/>
        </w:rPr>
        <w:t>名额管理</w:t>
      </w:r>
      <w:r>
        <w:rPr>
          <w:rFonts w:ascii="微软雅黑" w:hAnsi="微软雅黑" w:eastAsia="微软雅黑" w:cs="微软雅黑"/>
          <w:sz w:val="24"/>
        </w:rPr>
        <w:t>”</w:t>
      </w:r>
      <w:r>
        <w:rPr>
          <w:rFonts w:hint="eastAsia" w:ascii="微软雅黑" w:hAnsi="微软雅黑" w:eastAsia="微软雅黑" w:cs="微软雅黑"/>
          <w:sz w:val="24"/>
        </w:rPr>
        <w:t>模块进行查看。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0500" cy="2359660"/>
            <wp:effectExtent l="0" t="0" r="6350" b="2540"/>
            <wp:docPr id="29" name="图片 29" descr="trai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train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导出台账</w:t>
      </w:r>
    </w:p>
    <w:p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选择所属培训班，选择培训年份，点击导出台账，则导出该培训班的培训人员</w:t>
      </w:r>
    </w:p>
    <w:p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0" distR="0">
            <wp:extent cx="5274310" cy="355473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报名表下载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点击参训人员对应操作列中的下载即可。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报名表样式如下：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0" distR="0">
            <wp:extent cx="5274310" cy="414147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10" w:name="_Toc9755"/>
      <w:bookmarkStart w:id="11" w:name="_Toc15252"/>
      <w:r>
        <w:rPr>
          <w:rFonts w:hint="eastAsia" w:ascii="微软雅黑" w:hAnsi="微软雅黑" w:eastAsia="微软雅黑" w:cs="微软雅黑"/>
          <w:sz w:val="24"/>
        </w:rPr>
        <w:t>1.4修改申请</w:t>
      </w:r>
      <w:bookmarkEnd w:id="10"/>
      <w:bookmarkEnd w:id="11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该功能用来审核学员发送过来的修改申请。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0975" cy="2357755"/>
            <wp:effectExtent l="0" t="0" r="15875" b="4445"/>
            <wp:docPr id="30" name="图片 30" descr="trai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train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如果有修改则会以’原始信息-&gt;</w:t>
      </w:r>
      <w:r>
        <w:rPr>
          <w:rFonts w:hint="eastAsia" w:ascii="微软雅黑" w:hAnsi="微软雅黑" w:eastAsia="微软雅黑" w:cs="微软雅黑"/>
          <w:color w:val="FF0000"/>
          <w:sz w:val="24"/>
        </w:rPr>
        <w:t>要修改信息</w:t>
      </w:r>
      <w:r>
        <w:rPr>
          <w:rFonts w:hint="eastAsia" w:ascii="微软雅黑" w:hAnsi="微软雅黑" w:eastAsia="微软雅黑" w:cs="微软雅黑"/>
          <w:sz w:val="24"/>
        </w:rPr>
        <w:t>’这种格式显示在列表上，如下图所示：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0500" cy="897255"/>
            <wp:effectExtent l="0" t="0" r="6350" b="17145"/>
            <wp:docPr id="31" name="图片 31" descr="截图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图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对每条申请请求可以进行通过和驳回操作：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通过后，学员的原始报名信息会被修改为申请修改的信息。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5420" cy="711200"/>
            <wp:effectExtent l="0" t="0" r="11430" b="12700"/>
            <wp:docPr id="32" name="图片 32" descr="截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图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驳回操作后，学员本次的修改申请无效。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2405" cy="499110"/>
            <wp:effectExtent l="0" t="0" r="4445" b="15240"/>
            <wp:docPr id="33" name="图片 33" descr="截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图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12" w:name="_Toc16671"/>
      <w:bookmarkStart w:id="13" w:name="_Toc26273"/>
      <w:r>
        <w:rPr>
          <w:rFonts w:hint="eastAsia" w:ascii="微软雅黑" w:hAnsi="微软雅黑" w:eastAsia="微软雅黑" w:cs="微软雅黑"/>
          <w:sz w:val="24"/>
        </w:rPr>
        <w:t>1.5课程管理</w:t>
      </w:r>
      <w:bookmarkEnd w:id="12"/>
      <w:bookmarkEnd w:id="13"/>
    </w:p>
    <w:p>
      <w:pPr>
        <w:ind w:firstLine="42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该模块是对每个培训班课程的管理，主要功能有：课程的编辑、课程导出EXCEL、查询某个班下的课程以及课程的审核。添加课程必须选择课程所属哪个培训基地，课程的培训时间、地点以及培训教师。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055" cy="2373630"/>
            <wp:effectExtent l="0" t="0" r="10795" b="7620"/>
            <wp:docPr id="34" name="图片 34" descr="trai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train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查询某个班的课程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点击查询，点击培训基地，选择培训基地后点击查询即可。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57800" cy="2373630"/>
            <wp:effectExtent l="0" t="0" r="0" b="7620"/>
            <wp:docPr id="35" name="图片 35" descr="trai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train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导出EXCEL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完成上一步操作后，选中所有培训课程，点击导出EXCEL即可完成一个培训班课程的导出。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0975" cy="2447290"/>
            <wp:effectExtent l="0" t="0" r="15875" b="10160"/>
            <wp:docPr id="36" name="图片 36" descr="trai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train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14" w:name="_Toc2910"/>
      <w:bookmarkStart w:id="15" w:name="_Toc25837"/>
      <w:r>
        <w:rPr>
          <w:rFonts w:hint="eastAsia" w:ascii="微软雅黑" w:hAnsi="微软雅黑" w:eastAsia="微软雅黑" w:cs="微软雅黑"/>
          <w:sz w:val="24"/>
        </w:rPr>
        <w:t>1.6分班管理</w:t>
      </w:r>
      <w:bookmarkEnd w:id="14"/>
      <w:bookmarkEnd w:id="15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该模块用来查看参训人员分班情况，仅供参训人员快速调班使用。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点击某个学员的分班情况，直接修改其培训基地即可。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3675" cy="2365375"/>
            <wp:effectExtent l="0" t="0" r="3175" b="15875"/>
            <wp:docPr id="37" name="图片 37" descr="train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train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16" w:name="_Toc7408"/>
      <w:bookmarkStart w:id="17" w:name="_Toc15963"/>
      <w:r>
        <w:rPr>
          <w:rFonts w:hint="eastAsia" w:ascii="微软雅黑" w:hAnsi="微软雅黑" w:eastAsia="微软雅黑" w:cs="微软雅黑"/>
          <w:sz w:val="24"/>
        </w:rPr>
        <w:t>1.7培训课件</w:t>
      </w:r>
      <w:bookmarkEnd w:id="16"/>
      <w:bookmarkEnd w:id="17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该模块用来上传和下载培训课件。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0500" cy="2368550"/>
            <wp:effectExtent l="0" t="0" r="6350" b="12700"/>
            <wp:docPr id="38" name="图片 38" descr="train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train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上传课件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点击新增，点击选择文件，选择需要上传的课件，然后选择培训班，点击提交完成课件的上传。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4752340" cy="3247390"/>
            <wp:effectExtent l="0" t="0" r="10160" b="10160"/>
            <wp:docPr id="39" name="图片 39" descr="train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train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下载课件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选中一个已上传的课件，点击下载即可。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9230" cy="3030220"/>
            <wp:effectExtent l="0" t="0" r="7620" b="17780"/>
            <wp:docPr id="40" name="图片 40" descr="train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train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18" w:name="_Toc4283"/>
      <w:bookmarkStart w:id="19" w:name="_Toc32015"/>
      <w:r>
        <w:rPr>
          <w:rFonts w:hint="eastAsia" w:ascii="微软雅黑" w:hAnsi="微软雅黑" w:eastAsia="微软雅黑" w:cs="微软雅黑"/>
          <w:sz w:val="24"/>
        </w:rPr>
        <w:t>1.8评价统计</w:t>
      </w:r>
      <w:bookmarkEnd w:id="18"/>
      <w:bookmarkEnd w:id="19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该模块用来对学员对培训基地的评价情况进行的统一，上部分显示的是每个培训班收到的评价数量百分比。下部分显示的是每个培训班收到评价数量的明细。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690" cy="2007870"/>
            <wp:effectExtent l="0" t="0" r="10160" b="11430"/>
            <wp:docPr id="41" name="图片 41" descr="train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train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2405" cy="1733550"/>
            <wp:effectExtent l="0" t="0" r="4445" b="0"/>
            <wp:docPr id="42" name="图片 42" descr="train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train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查看培训班课程的评价情况以及好评、差评率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在评价统计上方选择好评、差评，再选择培训基地详情，点击查询后会出现以下界面。上部分显示的是每一个课程的评价数量百分比，下部分则是显示的评价数量明细。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055" cy="2029460"/>
            <wp:effectExtent l="0" t="0" r="10795" b="8890"/>
            <wp:docPr id="43" name="图片 43" descr="train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train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2880" cy="1724660"/>
            <wp:effectExtent l="0" t="0" r="13970" b="8890"/>
            <wp:docPr id="44" name="图片 44" descr="train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train1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20" w:name="_Toc3974"/>
      <w:bookmarkStart w:id="21" w:name="_Toc18476"/>
      <w:r>
        <w:rPr>
          <w:rFonts w:hint="eastAsia" w:ascii="微软雅黑" w:hAnsi="微软雅黑" w:eastAsia="微软雅黑" w:cs="微软雅黑"/>
          <w:sz w:val="24"/>
        </w:rPr>
        <w:t>1.9培训老师</w:t>
      </w:r>
      <w:bookmarkEnd w:id="20"/>
      <w:bookmarkEnd w:id="21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该模块用来管理培训老师的基本信息。培训老师是一类用户，可以登录手机端查看学员对其好评率。课程管理中的培训老师也是在这里管理的。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055" cy="2348230"/>
            <wp:effectExtent l="0" t="0" r="10795" b="13970"/>
            <wp:docPr id="45" name="图片 45" descr="train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train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增加一个培训老师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与增加一个用户所输信息类似，老师登录的账号密码，以及教师的姓名和所属地区。需要注意的是，所属地区需要选择培训基地所属地区，否则培训机构账号登录系统后无法查看到该老师的信息。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2405" cy="2359025"/>
            <wp:effectExtent l="0" t="0" r="4445" b="3175"/>
            <wp:docPr id="46" name="图片 46" descr="train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train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22" w:name="_Toc18832"/>
      <w:bookmarkStart w:id="23" w:name="_Toc22678"/>
      <w:r>
        <w:rPr>
          <w:rFonts w:hint="eastAsia" w:ascii="微软雅黑" w:hAnsi="微软雅黑" w:eastAsia="微软雅黑" w:cs="微软雅黑"/>
          <w:sz w:val="24"/>
        </w:rPr>
        <w:t>1.10培训机构登录</w:t>
      </w:r>
      <w:bookmarkEnd w:id="22"/>
      <w:bookmarkEnd w:id="23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当使用培训机构账户登录时，会显示以下4个模块：参训人员、课程管理、培训课件、培训老师。这几个模块的功能与管理员登录时的操作基本相同，仅内容显示的为其对应的内容。*</w:t>
      </w:r>
      <w:r>
        <w:rPr>
          <w:rFonts w:hint="eastAsia" w:ascii="微软雅黑" w:hAnsi="微软雅黑" w:eastAsia="微软雅黑" w:cs="微软雅黑"/>
          <w:b/>
          <w:bCs/>
          <w:sz w:val="24"/>
        </w:rPr>
        <w:t>培训机构不能审核学员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56530" cy="2348865"/>
            <wp:effectExtent l="0" t="0" r="1270" b="13335"/>
            <wp:docPr id="47" name="图片 47" descr="trai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train2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24" w:name="_Toc31691"/>
      <w:r>
        <w:rPr>
          <w:rFonts w:hint="eastAsia" w:ascii="微软雅黑" w:hAnsi="微软雅黑" w:eastAsia="微软雅黑" w:cs="微软雅黑"/>
          <w:sz w:val="24"/>
        </w:rPr>
        <w:t>1.11名额管理</w:t>
      </w:r>
      <w:bookmarkEnd w:id="24"/>
    </w:p>
    <w:p>
      <w:r>
        <w:rPr>
          <w:rFonts w:hint="eastAsia"/>
        </w:rPr>
        <w:drawing>
          <wp:inline distT="0" distB="0" distL="114300" distR="114300">
            <wp:extent cx="5273040" cy="2793365"/>
            <wp:effectExtent l="0" t="0" r="3810" b="6985"/>
            <wp:docPr id="2" name="图片 2" descr="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该模块主要功能是为县级平台账号增加学员审核名额的限制，每个县级账号拥有普通班审核名额，重点班审核名额。当进行学员审核时，如果名额超过该上限，则不能再审核学员。需要注意的是：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只有</w:t>
      </w:r>
      <w:r>
        <w:rPr>
          <w:rFonts w:hint="eastAsia" w:ascii="微软雅黑" w:hAnsi="微软雅黑" w:eastAsia="微软雅黑" w:cs="微软雅黑"/>
          <w:b/>
          <w:bCs/>
          <w:sz w:val="24"/>
        </w:rPr>
        <w:t>管理员</w:t>
      </w:r>
      <w:r>
        <w:rPr>
          <w:rFonts w:hint="eastAsia" w:ascii="微软雅黑" w:hAnsi="微软雅黑" w:eastAsia="微软雅黑" w:cs="微软雅黑"/>
          <w:sz w:val="24"/>
        </w:rPr>
        <w:t>账号(如推广站)才能进行名额管理；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学员所选培训班，只要培训班名称含有</w:t>
      </w:r>
      <w:r>
        <w:rPr>
          <w:rFonts w:ascii="微软雅黑" w:hAnsi="微软雅黑" w:eastAsia="微软雅黑" w:cs="微软雅黑"/>
          <w:sz w:val="24"/>
        </w:rPr>
        <w:t>”</w:t>
      </w:r>
      <w:r>
        <w:rPr>
          <w:rFonts w:hint="eastAsia" w:ascii="微软雅黑" w:hAnsi="微软雅黑" w:eastAsia="微软雅黑" w:cs="微软雅黑"/>
          <w:b/>
          <w:bCs/>
          <w:sz w:val="24"/>
        </w:rPr>
        <w:t>重点班</w:t>
      </w:r>
      <w:r>
        <w:rPr>
          <w:rFonts w:ascii="微软雅黑" w:hAnsi="微软雅黑" w:eastAsia="微软雅黑" w:cs="微软雅黑"/>
          <w:sz w:val="24"/>
        </w:rPr>
        <w:t>”</w:t>
      </w:r>
      <w:r>
        <w:rPr>
          <w:rFonts w:hint="eastAsia" w:ascii="微软雅黑" w:hAnsi="微软雅黑" w:eastAsia="微软雅黑" w:cs="微软雅黑"/>
          <w:sz w:val="24"/>
        </w:rPr>
        <w:t>三个字，系统默认为其报名为重点班，其他情况均为普通班；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如果县级平台想要审核学员而没有名额的话，可以由推广站将其可审核名额增加，或者调整其他学员的报名审核状态。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名额统计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统计当前共有多少普通班名额，重点班名额，普通班已审核数量以及重点班已审核数量。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3895090" cy="1485900"/>
            <wp:effectExtent l="0" t="0" r="10160" b="0"/>
            <wp:docPr id="5" name="图片 5" descr="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2"/>
        <w:rPr>
          <w:rFonts w:ascii="微软雅黑" w:hAnsi="微软雅黑" w:eastAsia="微软雅黑" w:cs="微软雅黑"/>
        </w:rPr>
      </w:pPr>
      <w:bookmarkStart w:id="25" w:name="_Toc8722"/>
      <w:bookmarkStart w:id="26" w:name="_Toc26977"/>
      <w:bookmarkStart w:id="27" w:name="_Toc22463"/>
      <w:r>
        <w:rPr>
          <w:rFonts w:hint="eastAsia" w:ascii="微软雅黑" w:hAnsi="微软雅黑" w:eastAsia="微软雅黑" w:cs="微软雅黑"/>
        </w:rPr>
        <w:t>2.基层渔技人员培训管理移动端</w:t>
      </w:r>
      <w:bookmarkEnd w:id="25"/>
      <w:bookmarkEnd w:id="26"/>
      <w:bookmarkEnd w:id="27"/>
    </w:p>
    <w:p>
      <w:p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手机端培训管理分为：</w:t>
      </w:r>
      <w:r>
        <w:rPr>
          <w:rFonts w:hint="eastAsia" w:ascii="微软雅黑" w:hAnsi="微软雅黑" w:eastAsia="微软雅黑" w:cs="微软雅黑"/>
          <w:b/>
          <w:bCs/>
          <w:sz w:val="24"/>
        </w:rPr>
        <w:t>培训报名表、课程评价表、查询通知、信息查看、培训下载。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334260" cy="4150360"/>
            <wp:effectExtent l="0" t="0" r="8890" b="2540"/>
            <wp:docPr id="4" name="图片 4" descr="Screenshot_2017-12-22-15-54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7-12-22-15-54-2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28" w:name="_Toc30526"/>
      <w:bookmarkStart w:id="29" w:name="_Toc3215"/>
      <w:bookmarkStart w:id="30" w:name="_Toc27223"/>
      <w:r>
        <w:rPr>
          <w:rFonts w:hint="eastAsia" w:ascii="微软雅黑" w:hAnsi="微软雅黑" w:eastAsia="微软雅黑" w:cs="微软雅黑"/>
          <w:sz w:val="24"/>
        </w:rPr>
        <w:t>2.1培训报名表</w:t>
      </w:r>
      <w:bookmarkEnd w:id="28"/>
      <w:bookmarkEnd w:id="29"/>
      <w:bookmarkEnd w:id="30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员可以在排序报名表中进行报名。打开培训报名表，填写对应的信息及可报名，所有信息都为必填项。也可进行语音编写输入。每次报名只可以报名一次，不允许重复报名。如进行修改可在信息查看表中进行信息修改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346960" cy="4173220"/>
            <wp:effectExtent l="0" t="0" r="15240" b="17780"/>
            <wp:docPr id="7" name="图片 7" descr="Screenshot_2017-12-22-15-5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7-12-22-15-54-2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31" w:name="_Toc7437"/>
      <w:bookmarkStart w:id="32" w:name="_Toc5593"/>
      <w:bookmarkStart w:id="33" w:name="_Toc6564"/>
      <w:r>
        <w:rPr>
          <w:rFonts w:hint="eastAsia" w:ascii="微软雅黑" w:hAnsi="微软雅黑" w:eastAsia="微软雅黑" w:cs="微软雅黑"/>
          <w:sz w:val="24"/>
        </w:rPr>
        <w:t>2.2课程评价表</w:t>
      </w:r>
      <w:bookmarkEnd w:id="31"/>
      <w:bookmarkEnd w:id="32"/>
      <w:bookmarkEnd w:id="33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学员可以在培训结束后对本次培训进行评价,评价内容包括：对所学的所有课程、及食、宿、组织管理、考察参观安排进行评价。每个学员只可评价一次。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459990" cy="4373245"/>
            <wp:effectExtent l="0" t="0" r="16510" b="8255"/>
            <wp:docPr id="11" name="图片 11" descr="Screenshot_2017-12-22-15-5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12-22-15-54-35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34" w:name="_Toc13657"/>
      <w:bookmarkStart w:id="35" w:name="_Toc29041"/>
      <w:bookmarkStart w:id="36" w:name="_Toc1841"/>
      <w:r>
        <w:rPr>
          <w:rFonts w:hint="eastAsia" w:ascii="微软雅黑" w:hAnsi="微软雅黑" w:eastAsia="微软雅黑" w:cs="微软雅黑"/>
          <w:sz w:val="24"/>
        </w:rPr>
        <w:t>2.3查询通知</w:t>
      </w:r>
      <w:bookmarkEnd w:id="34"/>
      <w:bookmarkEnd w:id="35"/>
      <w:bookmarkEnd w:id="36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学员可以在培训及考试结束后对本次培训的班级、内容、课程、成绩进行查看。（只能在成绩公布后查看）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400935" cy="4269105"/>
            <wp:effectExtent l="0" t="0" r="18415" b="17145"/>
            <wp:docPr id="13" name="图片 13" descr="Screenshot_2017-12-22-15-54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17-12-22-15-54-4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37" w:name="_Toc8765"/>
      <w:bookmarkStart w:id="38" w:name="_Toc18549"/>
      <w:bookmarkStart w:id="39" w:name="_Toc31264"/>
      <w:r>
        <w:rPr>
          <w:rFonts w:hint="eastAsia" w:ascii="微软雅黑" w:hAnsi="微软雅黑" w:eastAsia="微软雅黑" w:cs="微软雅黑"/>
          <w:sz w:val="24"/>
        </w:rPr>
        <w:t>2.4信息查看</w:t>
      </w:r>
      <w:bookmarkEnd w:id="37"/>
      <w:bookmarkEnd w:id="38"/>
      <w:bookmarkEnd w:id="39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员在报名成功后可以再信息查看功能中查看自己的报名信息。并且可对报名信息进行修改。只需对修改的单个信息进行修改即可。学员信息只可申请一次，由管理员进行审核。审核通过或者驳回之后可在信息查看最下方查看。且只可申请一次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444115" cy="4345305"/>
            <wp:effectExtent l="0" t="0" r="13335" b="17145"/>
            <wp:docPr id="14" name="图片 14" descr="Screenshot_2017-12-22-15-54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17-12-22-15-54-5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24"/>
        </w:rPr>
      </w:pPr>
      <w:bookmarkStart w:id="40" w:name="_Toc360"/>
      <w:bookmarkStart w:id="41" w:name="_Toc21874"/>
      <w:bookmarkStart w:id="42" w:name="_Toc9403"/>
      <w:r>
        <w:rPr>
          <w:rFonts w:hint="eastAsia" w:ascii="微软雅黑" w:hAnsi="微软雅黑" w:eastAsia="微软雅黑" w:cs="微软雅黑"/>
          <w:sz w:val="24"/>
        </w:rPr>
        <w:t>2.5培训下载</w:t>
      </w:r>
      <w:bookmarkEnd w:id="40"/>
      <w:bookmarkEnd w:id="41"/>
      <w:bookmarkEnd w:id="42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培训下载分为上传和下载功能：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508250" cy="4458970"/>
            <wp:effectExtent l="0" t="0" r="6350" b="17780"/>
            <wp:docPr id="19" name="图片 19" descr="Screenshot_2017-12-22-15-5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7-12-22-15-54-5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上传功能只有管理员有权限进行上传，上传文件的格式包括：视频、音频、图片、word、excle、ppt格式。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480310" cy="4041775"/>
            <wp:effectExtent l="0" t="0" r="15240" b="15875"/>
            <wp:docPr id="23" name="图片 23" descr="Screenshot_2017-12-22-15-55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17-12-22-15-55-0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下载功能：学员可以再下载界面对管理员上传的文件信息进行下载查看。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458720" cy="3907155"/>
            <wp:effectExtent l="0" t="0" r="17780" b="17145"/>
            <wp:docPr id="24" name="图片 24" descr="Screenshot_2017-12-22-15-5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17-12-22-15-55-1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66DB82"/>
    <w:multiLevelType w:val="singleLevel"/>
    <w:tmpl w:val="BF66DB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3C5F8D"/>
    <w:multiLevelType w:val="multilevel"/>
    <w:tmpl w:val="5A3C5F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5EE9"/>
    <w:rsid w:val="00074BA4"/>
    <w:rsid w:val="00267945"/>
    <w:rsid w:val="004B5905"/>
    <w:rsid w:val="00885EE9"/>
    <w:rsid w:val="008C54E5"/>
    <w:rsid w:val="009C40A4"/>
    <w:rsid w:val="00C064AA"/>
    <w:rsid w:val="00D60CD3"/>
    <w:rsid w:val="00E02862"/>
    <w:rsid w:val="023046E3"/>
    <w:rsid w:val="05FD59E0"/>
    <w:rsid w:val="0AF06E56"/>
    <w:rsid w:val="0C985F83"/>
    <w:rsid w:val="10F674EC"/>
    <w:rsid w:val="1284550F"/>
    <w:rsid w:val="165D1C0D"/>
    <w:rsid w:val="16C3127C"/>
    <w:rsid w:val="1C2251D7"/>
    <w:rsid w:val="1DAA3B30"/>
    <w:rsid w:val="2A61064F"/>
    <w:rsid w:val="2D6E1231"/>
    <w:rsid w:val="37EC7E9C"/>
    <w:rsid w:val="3F9730B8"/>
    <w:rsid w:val="40175A6C"/>
    <w:rsid w:val="435C656E"/>
    <w:rsid w:val="4B6A7A63"/>
    <w:rsid w:val="4F06046A"/>
    <w:rsid w:val="4FB40EFE"/>
    <w:rsid w:val="566A76B6"/>
    <w:rsid w:val="57B93F82"/>
    <w:rsid w:val="5F71010A"/>
    <w:rsid w:val="60D4210C"/>
    <w:rsid w:val="6273118F"/>
    <w:rsid w:val="684D785A"/>
    <w:rsid w:val="724A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5"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6"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文档结构图 Char"/>
    <w:basedOn w:val="12"/>
    <w:link w:val="4"/>
    <w:uiPriority w:val="0"/>
    <w:rPr>
      <w:rFonts w:ascii="宋体" w:eastAsia="宋体"/>
      <w:kern w:val="2"/>
      <w:sz w:val="18"/>
      <w:szCs w:val="18"/>
    </w:rPr>
  </w:style>
  <w:style w:type="character" w:customStyle="1" w:styleId="16">
    <w:name w:val="批注框文本 Char"/>
    <w:basedOn w:val="12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602</Words>
  <Characters>3433</Characters>
  <Lines>28</Lines>
  <Paragraphs>8</Paragraphs>
  <TotalTime>13</TotalTime>
  <ScaleCrop>false</ScaleCrop>
  <LinksUpToDate>false</LinksUpToDate>
  <CharactersWithSpaces>4027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2019-03-04T01:44:00Z</dcterms:created>
  <dc:creator>Administrator</dc:creator>
  <cp:lastModifiedBy>片刻宁静</cp:lastModifiedBy>
  <dcterms:modified xsi:type="dcterms:W3CDTF">2019-03-14T02:02:13Z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